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54" w:rsidRDefault="00CB3654" w:rsidP="00242C2A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CB3654" w:rsidRPr="00CB3654" w:rsidRDefault="00CB3654" w:rsidP="00242C2A">
      <w:pPr>
        <w:spacing w:after="0" w:line="240" w:lineRule="auto"/>
        <w:ind w:firstLine="709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:rsidR="00762C40" w:rsidRPr="00B33C8B" w:rsidRDefault="00762C40" w:rsidP="00242C2A">
      <w:pPr>
        <w:spacing w:after="0" w:line="240" w:lineRule="auto"/>
        <w:ind w:firstLine="709"/>
        <w:jc w:val="center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B3654" w:rsidRPr="00C4375A" w:rsidRDefault="00CB3654" w:rsidP="00242C2A">
      <w:pPr>
        <w:widowControl w:val="0"/>
        <w:spacing w:after="0" w:line="240" w:lineRule="auto"/>
        <w:ind w:firstLine="709"/>
        <w:jc w:val="center"/>
        <w:rPr>
          <w:rFonts w:cs="Times New Roman"/>
          <w:sz w:val="14"/>
          <w:szCs w:val="14"/>
        </w:rPr>
      </w:pPr>
    </w:p>
    <w:p w:rsidR="006E6D44" w:rsidRDefault="00ED2066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:rsidR="00ED2066" w:rsidRDefault="006E6D44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:rsidR="002D2560" w:rsidRDefault="00410B86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:rsidR="00557C04" w:rsidRDefault="00441EDF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:rsidR="003A1124" w:rsidRDefault="00557C04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</w:p>
    <w:p w:rsidR="00EA74F2" w:rsidRPr="00D247D5" w:rsidRDefault="00EA74F2" w:rsidP="00242C2A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A74F2" w:rsidRPr="00773C25" w:rsidRDefault="00EA74F2" w:rsidP="00242C2A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:rsidR="00F6028B" w:rsidRPr="00BC689F" w:rsidRDefault="00F6028B" w:rsidP="00242C2A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>Союзники (США и Великобритания) 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4E0105" w:rsidRDefault="00BB11F9" w:rsidP="00242C2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:rsidR="00BC689F" w:rsidRPr="00697AEC" w:rsidRDefault="00432A89" w:rsidP="00242C2A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lastRenderedPageBreak/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="00242C2A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="00242C2A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:rsidR="003D4318" w:rsidRPr="00CC6D01" w:rsidRDefault="00BC689F" w:rsidP="00242C2A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:rsidR="003D4318" w:rsidRDefault="003D4318" w:rsidP="00242C2A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:rsidR="00EA00C5" w:rsidRPr="00D247D5" w:rsidRDefault="00EA00C5" w:rsidP="00242C2A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3D4318" w:rsidRPr="00697AEC" w:rsidRDefault="003D4318" w:rsidP="00242C2A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:rsidR="005026BA" w:rsidRPr="00697AEC" w:rsidRDefault="003D4318" w:rsidP="00242C2A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:rsidR="003D4318" w:rsidRPr="00697AEC" w:rsidRDefault="003D4318" w:rsidP="00242C2A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:rsidR="003D4318" w:rsidRPr="00B06A44" w:rsidRDefault="003D4318" w:rsidP="00242C2A">
      <w:pPr>
        <w:spacing w:after="0" w:line="240" w:lineRule="auto"/>
        <w:ind w:firstLine="709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:rsidR="003D4318" w:rsidRPr="005C1848" w:rsidRDefault="003D4318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r>
        <w:rPr>
          <w:rFonts w:cs="Times New Roman"/>
          <w:color w:val="000000" w:themeColor="text1"/>
          <w:sz w:val="30"/>
          <w:szCs w:val="30"/>
        </w:rPr>
        <w:t>Тыс</w:t>
      </w:r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:rsidR="002D5581" w:rsidRDefault="003D4318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:rsidR="004C6AE0" w:rsidRDefault="003D4318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Октябрский,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вский, Паричский, 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 xml:space="preserve">и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:rsidR="004C6AE0" w:rsidRDefault="003D4318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Далидовича,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Федоссенко,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Шиканова, </w:t>
      </w:r>
      <w:r w:rsidR="005D7063">
        <w:rPr>
          <w:rFonts w:cs="Times New Roman"/>
          <w:color w:val="000000" w:themeColor="text1"/>
          <w:sz w:val="30"/>
          <w:szCs w:val="30"/>
        </w:rPr>
        <w:t>Е.Г. Макаревича, Г.М. Столярова, И.З. Изоха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:rsidR="003D4318" w:rsidRPr="00697AEC" w:rsidRDefault="005026BA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</w:p>
    <w:p w:rsidR="00EA00C5" w:rsidRPr="007160F1" w:rsidRDefault="00EA00C5" w:rsidP="00242C2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А.Г.Лукашенко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:rsidR="00E106A1" w:rsidRPr="005C1848" w:rsidRDefault="00E106A1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:rsidR="00EA00C5" w:rsidRDefault="00CB20D4" w:rsidP="00242C2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</w:p>
    <w:p w:rsidR="00EA00C5" w:rsidRPr="000A4673" w:rsidRDefault="00EA00C5" w:rsidP="00242C2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>Глава государства А.Г.Лукашенко</w:t>
      </w:r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 w:rsidR="00242C2A"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:rsidR="00432A89" w:rsidRDefault="00EA00C5" w:rsidP="00242C2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:rsidR="00CB20D4" w:rsidRDefault="004461A5" w:rsidP="00242C2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:rsidR="00E106A1" w:rsidRPr="00D247D5" w:rsidRDefault="00E106A1" w:rsidP="00242C2A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106A1" w:rsidRPr="00D247D5" w:rsidRDefault="00E106A1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242C2A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:rsidR="00E106A1" w:rsidRPr="00D247D5" w:rsidRDefault="00E106A1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</w:p>
    <w:p w:rsidR="00E004E7" w:rsidRDefault="00475278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езусловно, таких примеров было бесконечное множество, но обстоятельства освобождения узников Озаричского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42C2A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</w:t>
      </w:r>
      <w:r w:rsidR="00583B15">
        <w:rPr>
          <w:rFonts w:cs="Times New Roman"/>
          <w:color w:val="000000" w:themeColor="text1"/>
          <w:sz w:val="30"/>
          <w:szCs w:val="30"/>
        </w:rPr>
        <w:lastRenderedPageBreak/>
        <w:t>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:rsidR="00697AEC" w:rsidRDefault="00697AEC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:rsidR="00E106A1" w:rsidRDefault="00E106A1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376E4" w:rsidRDefault="00242C2A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247015</wp:posOffset>
            </wp:positionH>
            <wp:positionV relativeFrom="paragraph">
              <wp:posOffset>-635</wp:posOffset>
            </wp:positionV>
            <wp:extent cx="2461260" cy="1325880"/>
            <wp:effectExtent l="19050" t="0" r="0" b="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 w:themeColor="text1"/>
          <w:sz w:val="30"/>
          <w:szCs w:val="30"/>
        </w:rPr>
        <w:t xml:space="preserve">  </w:t>
      </w:r>
      <w:r w:rsidR="00697AEC">
        <w:rPr>
          <w:noProof/>
          <w:lang w:eastAsia="ru-RU"/>
        </w:rPr>
        <w:drawing>
          <wp:inline distT="0" distB="0" distL="0" distR="0">
            <wp:extent cx="1258432" cy="1258432"/>
            <wp:effectExtent l="19050" t="0" r="0" b="0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56" cy="125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E7" w:rsidRDefault="00E004E7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242C2A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283210</wp:posOffset>
            </wp:positionH>
            <wp:positionV relativeFrom="paragraph">
              <wp:posOffset>219075</wp:posOffset>
            </wp:positionV>
            <wp:extent cx="1689735" cy="2286000"/>
            <wp:effectExtent l="19050" t="0" r="5715" b="0"/>
            <wp:wrapThrough wrapText="bothSides">
              <wp:wrapPolygon edited="0">
                <wp:start x="-244" y="0"/>
                <wp:lineTo x="-244" y="21420"/>
                <wp:lineTo x="21673" y="21420"/>
                <wp:lineTo x="21673" y="0"/>
                <wp:lineTo x="-244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AEC"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:rsidR="00697AEC" w:rsidRDefault="00697AEC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93019" w:rsidRDefault="00293019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93019" w:rsidRDefault="00293019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Pr="00CC6D01" w:rsidRDefault="00697AEC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>бошедшее весь мир фото Веры Курьян, одной из освобожденных узниц Озаричского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Курьян (в замужестве Солонович)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:rsidR="008C611A" w:rsidRDefault="008C611A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242C2A">
      <w:pPr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275486" w:rsidRPr="00CC6D01" w:rsidRDefault="00CC6D01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:rsidR="00ED2066" w:rsidRDefault="00ED2066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CC6D01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569404" cy="1711105"/>
            <wp:effectExtent l="19050" t="0" r="2346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795" cy="171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</w:p>
    <w:p w:rsidR="00CC6D01" w:rsidRDefault="00CC6D01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38956" cy="1869540"/>
            <wp:effectExtent l="1905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32" cy="187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</w:p>
    <w:p w:rsidR="00CC6D01" w:rsidRDefault="00CC6D01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695B02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:rsidR="00695B02" w:rsidRDefault="00695B02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:rsidR="00695B02" w:rsidRPr="00073F88" w:rsidRDefault="00695B02" w:rsidP="00242C2A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D25F47" w:rsidRDefault="00695B02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:rsidR="00695B02" w:rsidRPr="0036341B" w:rsidRDefault="00695B02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</w:t>
      </w:r>
      <w:r w:rsidR="00242C2A">
        <w:rPr>
          <w:rFonts w:cs="Times New Roman"/>
          <w:i/>
          <w:szCs w:val="28"/>
        </w:rPr>
        <w:t xml:space="preserve">течественной войны, в том числе </w:t>
      </w:r>
      <w:r w:rsidRPr="0036341B">
        <w:rPr>
          <w:rFonts w:cs="Times New Roman"/>
          <w:i/>
          <w:szCs w:val="28"/>
        </w:rPr>
        <w:t>267 участников и инвали</w:t>
      </w:r>
      <w:r w:rsidR="00242C2A">
        <w:rPr>
          <w:rFonts w:cs="Times New Roman"/>
          <w:i/>
          <w:szCs w:val="28"/>
        </w:rPr>
        <w:t xml:space="preserve">дов войны, 135 тружеников тыла, </w:t>
      </w:r>
      <w:r w:rsidRPr="0036341B">
        <w:rPr>
          <w:rFonts w:cs="Times New Roman"/>
          <w:i/>
          <w:szCs w:val="28"/>
        </w:rPr>
        <w:t>154 «блокадников Ленинграда», 3 ветерана, работавших на объектах ПВО, строительстве оборонительных сооружений;</w:t>
      </w:r>
    </w:p>
    <w:p w:rsidR="00695B02" w:rsidRPr="0036341B" w:rsidRDefault="00695B02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:rsidR="00695B02" w:rsidRPr="00073F88" w:rsidRDefault="00695B02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г.Минске).</w:t>
      </w:r>
    </w:p>
    <w:p w:rsidR="00CC6D01" w:rsidRDefault="006802CE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:rsidR="00A30D22" w:rsidRPr="00073F88" w:rsidRDefault="00A30D22" w:rsidP="00242C2A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A30D22" w:rsidRPr="00A30D22" w:rsidRDefault="00A30D22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:rsidR="00A30D22" w:rsidRPr="00A30D22" w:rsidRDefault="00A30D22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На законодательном уровне в Республике Беларусь в мае 2021 г. принят Закон «О недопущении </w:t>
      </w:r>
      <w:r w:rsidR="00242C2A">
        <w:rPr>
          <w:rFonts w:cs="Times New Roman"/>
          <w:i/>
          <w:szCs w:val="28"/>
        </w:rPr>
        <w:t xml:space="preserve">реабилитации нацизма», в январе </w:t>
      </w:r>
      <w:r w:rsidRPr="00A30D22">
        <w:rPr>
          <w:rFonts w:cs="Times New Roman"/>
          <w:i/>
          <w:szCs w:val="28"/>
        </w:rPr>
        <w:t>2022 г. – Закон «О геноциде белорусского народа».</w:t>
      </w:r>
    </w:p>
    <w:p w:rsidR="00A30D22" w:rsidRPr="00A30D22" w:rsidRDefault="00A30D22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:rsidR="00A30D22" w:rsidRDefault="00A30D22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:rsidR="0036341B" w:rsidRPr="00A30D22" w:rsidRDefault="0036341B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</w:p>
    <w:p w:rsidR="00A30D22" w:rsidRPr="00A30D22" w:rsidRDefault="00A30D22" w:rsidP="00242C2A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lastRenderedPageBreak/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:rsidR="00CC6D01" w:rsidRDefault="00926844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:rsidR="00926844" w:rsidRPr="008B6B33" w:rsidRDefault="00926844" w:rsidP="00242C2A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8B6B33">
        <w:rPr>
          <w:rFonts w:cs="Times New Roman"/>
          <w:b/>
          <w:i/>
          <w:szCs w:val="28"/>
        </w:rPr>
        <w:t>Справочно:</w:t>
      </w:r>
    </w:p>
    <w:p w:rsidR="00926844" w:rsidRPr="008B6B33" w:rsidRDefault="00926844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:rsidR="00926844" w:rsidRDefault="00926844" w:rsidP="00242C2A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:rsidR="004B06F8" w:rsidRPr="00CB3654" w:rsidRDefault="004B06F8" w:rsidP="00242C2A">
      <w:pPr>
        <w:spacing w:after="0" w:line="240" w:lineRule="auto"/>
        <w:ind w:firstLine="709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:rsidR="00243455" w:rsidRDefault="00243455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:rsidR="00A559BC" w:rsidRDefault="00A559BC" w:rsidP="00242C2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:rsidR="00A559BC" w:rsidRDefault="00243455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bookmarkStart w:id="0" w:name="_GoBack"/>
      <w:bookmarkEnd w:id="0"/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:rsidR="00F910C4" w:rsidRDefault="00F910C4" w:rsidP="00242C2A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 w:rsidR="00242C2A"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</w:p>
    <w:sectPr w:rsidR="00F910C4" w:rsidSect="00242C2A">
      <w:headerReference w:type="default" r:id="rId12"/>
      <w:pgSz w:w="11906" w:h="16838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EC5" w:rsidRDefault="00270EC5" w:rsidP="00567DD8">
      <w:pPr>
        <w:spacing w:after="0" w:line="240" w:lineRule="auto"/>
      </w:pPr>
      <w:r>
        <w:separator/>
      </w:r>
    </w:p>
  </w:endnote>
  <w:endnote w:type="continuationSeparator" w:id="1">
    <w:p w:rsidR="00270EC5" w:rsidRDefault="00270EC5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EC5" w:rsidRDefault="00270EC5" w:rsidP="00567DD8">
      <w:pPr>
        <w:spacing w:after="0" w:line="240" w:lineRule="auto"/>
      </w:pPr>
      <w:r>
        <w:separator/>
      </w:r>
    </w:p>
  </w:footnote>
  <w:footnote w:type="continuationSeparator" w:id="1">
    <w:p w:rsidR="00270EC5" w:rsidRDefault="00270EC5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80629" w:rsidRPr="00567DD8" w:rsidRDefault="00166BC5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="00080629"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242C2A">
          <w:rPr>
            <w:noProof/>
            <w:sz w:val="22"/>
          </w:rPr>
          <w:t>6</w:t>
        </w:r>
        <w:r w:rsidRPr="00567DD8">
          <w:rPr>
            <w:sz w:val="22"/>
          </w:rPr>
          <w:fldChar w:fldCharType="end"/>
        </w:r>
      </w:p>
    </w:sdtContent>
  </w:sdt>
  <w:p w:rsidR="00080629" w:rsidRDefault="000806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66BC5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2C2A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0EC5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Suhareva_OK</cp:lastModifiedBy>
  <cp:revision>3</cp:revision>
  <cp:lastPrinted>2026-05-27T05:29:00Z</cp:lastPrinted>
  <dcterms:created xsi:type="dcterms:W3CDTF">2026-05-27T05:57:00Z</dcterms:created>
  <dcterms:modified xsi:type="dcterms:W3CDTF">2026-06-15T11:27:00Z</dcterms:modified>
</cp:coreProperties>
</file>