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2061"/>
        <w:gridCol w:w="1553"/>
        <w:gridCol w:w="2198"/>
        <w:gridCol w:w="4111"/>
      </w:tblGrid>
      <w:tr w:rsidR="00042400" w:rsidRPr="00AE39EA" w:rsidTr="00042400">
        <w:tc>
          <w:tcPr>
            <w:tcW w:w="2061" w:type="dxa"/>
          </w:tcPr>
          <w:p w:rsidR="00042400" w:rsidRPr="00AE39EA" w:rsidRDefault="00042400" w:rsidP="00AE3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AE39EA"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 особо охраняемой природной территории</w:t>
            </w:r>
          </w:p>
        </w:tc>
        <w:tc>
          <w:tcPr>
            <w:tcW w:w="1553" w:type="dxa"/>
          </w:tcPr>
          <w:p w:rsidR="00042400" w:rsidRPr="00AE39EA" w:rsidRDefault="00042400" w:rsidP="00AE3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EA">
              <w:rPr>
                <w:rFonts w:ascii="Times New Roman" w:hAnsi="Times New Roman" w:cs="Times New Roman"/>
                <w:b/>
                <w:sz w:val="20"/>
                <w:szCs w:val="20"/>
              </w:rPr>
              <w:t>Дата и номер решения</w:t>
            </w:r>
          </w:p>
        </w:tc>
        <w:tc>
          <w:tcPr>
            <w:tcW w:w="2198" w:type="dxa"/>
            <w:shd w:val="clear" w:color="auto" w:fill="auto"/>
          </w:tcPr>
          <w:p w:rsidR="00042400" w:rsidRPr="00AE39EA" w:rsidRDefault="00042400" w:rsidP="00AE3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EA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особо охраняемой природной территории, га</w:t>
            </w:r>
          </w:p>
        </w:tc>
        <w:tc>
          <w:tcPr>
            <w:tcW w:w="4111" w:type="dxa"/>
          </w:tcPr>
          <w:p w:rsidR="00042400" w:rsidRPr="00AE39EA" w:rsidRDefault="00042400" w:rsidP="00AE39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39EA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расположения особо охраняемой природной территории</w:t>
            </w:r>
          </w:p>
        </w:tc>
      </w:tr>
      <w:tr w:rsidR="00042400" w:rsidTr="00042400">
        <w:tc>
          <w:tcPr>
            <w:tcW w:w="2061" w:type="dxa"/>
          </w:tcPr>
          <w:p w:rsidR="00042400" w:rsidRDefault="00042400" w:rsidP="00AE3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400">
              <w:rPr>
                <w:rFonts w:ascii="Times New Roman" w:hAnsi="Times New Roman" w:cs="Times New Roman"/>
                <w:sz w:val="20"/>
                <w:szCs w:val="20"/>
              </w:rPr>
              <w:t>Гидрологический заказник местного значения</w:t>
            </w:r>
          </w:p>
          <w:p w:rsidR="00042400" w:rsidRPr="00AE39EA" w:rsidRDefault="00042400" w:rsidP="00AE3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400">
              <w:rPr>
                <w:rFonts w:ascii="Times New Roman" w:hAnsi="Times New Roman" w:cs="Times New Roman"/>
                <w:sz w:val="20"/>
                <w:szCs w:val="20"/>
              </w:rPr>
              <w:t>"Долина реки Остер"</w:t>
            </w:r>
          </w:p>
          <w:p w:rsidR="00042400" w:rsidRPr="00AE39EA" w:rsidRDefault="00042400" w:rsidP="00AE39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</w:tcPr>
          <w:p w:rsidR="00042400" w:rsidRPr="00AE39EA" w:rsidRDefault="00042400" w:rsidP="00AE3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400">
              <w:rPr>
                <w:rFonts w:ascii="Times New Roman" w:hAnsi="Times New Roman" w:cs="Times New Roman"/>
                <w:sz w:val="20"/>
                <w:szCs w:val="20"/>
              </w:rPr>
              <w:t>27.12.2016 №28-27 (в ред. решения Климовичск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ого райисполкома от 19.08.2022 №</w:t>
            </w:r>
            <w:r w:rsidRPr="00042400">
              <w:rPr>
                <w:rFonts w:ascii="Times New Roman" w:hAnsi="Times New Roman" w:cs="Times New Roman"/>
                <w:sz w:val="20"/>
                <w:szCs w:val="20"/>
              </w:rPr>
              <w:t xml:space="preserve"> 21-4)</w:t>
            </w:r>
          </w:p>
        </w:tc>
        <w:tc>
          <w:tcPr>
            <w:tcW w:w="219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2400" w:rsidRPr="00AE39EA" w:rsidRDefault="00042400" w:rsidP="00AE39E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3 011,34</w:t>
            </w:r>
          </w:p>
        </w:tc>
        <w:tc>
          <w:tcPr>
            <w:tcW w:w="4111" w:type="dxa"/>
          </w:tcPr>
          <w:p w:rsidR="00042400" w:rsidRPr="00042400" w:rsidRDefault="00042400" w:rsidP="0004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400">
              <w:rPr>
                <w:rFonts w:ascii="Times New Roman" w:hAnsi="Times New Roman" w:cs="Times New Roman"/>
                <w:sz w:val="20"/>
                <w:szCs w:val="20"/>
              </w:rPr>
              <w:t xml:space="preserve">В границы заказника местного значения «Долина реки Остер» включаются земли </w:t>
            </w:r>
          </w:p>
          <w:p w:rsidR="00042400" w:rsidRPr="00042400" w:rsidRDefault="00042400" w:rsidP="0004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400">
              <w:rPr>
                <w:rFonts w:ascii="Times New Roman" w:hAnsi="Times New Roman" w:cs="Times New Roman"/>
                <w:sz w:val="20"/>
                <w:szCs w:val="20"/>
              </w:rPr>
              <w:t xml:space="preserve">Климовичского лесхоза (Гусарскоелесничество – кварталы 14 (выдел 7), 17 (выдел 2), </w:t>
            </w:r>
          </w:p>
          <w:p w:rsidR="00042400" w:rsidRPr="00042400" w:rsidRDefault="00042400" w:rsidP="0004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400">
              <w:rPr>
                <w:rFonts w:ascii="Times New Roman" w:hAnsi="Times New Roman" w:cs="Times New Roman"/>
                <w:sz w:val="20"/>
                <w:szCs w:val="20"/>
              </w:rPr>
              <w:t xml:space="preserve">18 (выделы 2–4, 6); Киселево-Будское лесничество – кварталы 7 (выдел 1), 13 (выделы 10, </w:t>
            </w:r>
          </w:p>
          <w:p w:rsidR="00042400" w:rsidRPr="00042400" w:rsidRDefault="00042400" w:rsidP="0004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400">
              <w:rPr>
                <w:rFonts w:ascii="Times New Roman" w:hAnsi="Times New Roman" w:cs="Times New Roman"/>
                <w:sz w:val="20"/>
                <w:szCs w:val="20"/>
              </w:rPr>
              <w:t>12, 14, 16, 18, 21–24, 26, 29–33), 15 (выделы 20–23), 18 (выделы 30, 34–36), 22 (выделы 1–</w:t>
            </w:r>
          </w:p>
          <w:p w:rsidR="00042400" w:rsidRPr="00042400" w:rsidRDefault="00042400" w:rsidP="0004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400">
              <w:rPr>
                <w:rFonts w:ascii="Times New Roman" w:hAnsi="Times New Roman" w:cs="Times New Roman"/>
                <w:sz w:val="20"/>
                <w:szCs w:val="20"/>
              </w:rPr>
              <w:t xml:space="preserve">4, 6–9, 12, 14, 15, 26), 41 (выделы 17, 18, 19, 33–43), 43 (выделы 1–37, 40–56), 50 </w:t>
            </w:r>
          </w:p>
          <w:p w:rsidR="00042400" w:rsidRPr="00042400" w:rsidRDefault="00042400" w:rsidP="0004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400">
              <w:rPr>
                <w:rFonts w:ascii="Times New Roman" w:hAnsi="Times New Roman" w:cs="Times New Roman"/>
                <w:sz w:val="20"/>
                <w:szCs w:val="20"/>
              </w:rPr>
              <w:t xml:space="preserve">(выделы 1–6, 8–14, 16, 20–30), 51 (выделы 1–4); КСУП «Приграничный-Агро»; земли </w:t>
            </w:r>
          </w:p>
          <w:p w:rsidR="00042400" w:rsidRPr="00AE39EA" w:rsidRDefault="00042400" w:rsidP="000424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2400">
              <w:rPr>
                <w:rFonts w:ascii="Times New Roman" w:hAnsi="Times New Roman" w:cs="Times New Roman"/>
                <w:sz w:val="20"/>
                <w:szCs w:val="20"/>
              </w:rPr>
              <w:t xml:space="preserve">запаса </w:t>
            </w:r>
          </w:p>
        </w:tc>
      </w:tr>
    </w:tbl>
    <w:p w:rsidR="00042400" w:rsidRDefault="00042400" w:rsidP="0004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400">
        <w:rPr>
          <w:rFonts w:ascii="Times New Roman" w:hAnsi="Times New Roman" w:cs="Times New Roman"/>
          <w:b/>
          <w:sz w:val="28"/>
          <w:szCs w:val="28"/>
        </w:rPr>
        <w:t>Режим охраны и использования особо охраняемой природной территории</w:t>
      </w:r>
      <w:r w:rsidRPr="000424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>На территории заказника «Долина реки Остер» запрещаются следующие виды деятельности (за исключением мероприятий по предупреждению и ликвидации чрезвычайных ситуаций природного и техногенного характера): проведение работ по гидротехнической мелиорации, работ, связанных с изменением существующего гидрологического режима, кроме работ по его восстановлению, ремонтно-эксплуатационных работ по обеспечению функционирования мелиоративных систем;</w:t>
      </w: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>разведка и разработка месторождений полезных ископаемых;</w:t>
      </w: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>размещение отходов, за исключением временного хранения отходов в санкционированных местах хранения отходов до их перевозки на объекты захоронения, обезвреживания отходов и (или) на объекты по использованию отходов;</w:t>
      </w: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>отведение сточных вод в окружающую среду;</w:t>
      </w: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>возведение объектов строительства, за исключением строительства инженерных и транспортных коммуникаций, стоянок механических транспортных средств, зданий и сооружений для целей ведения лесного хозяйства, домов охотников и (или) рыболовов, эколого-информационных центров, сооружений для обустройства и (или) благоустройства зон и мест отдыха, туристических стоянок, экологических троп;</w:t>
      </w: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>уничтожение, изъятие и (или) повреждение древесно-кустарниковой растительности, живого напочвенного покрова и лесной подстилки, снятие (уничтожение) плодородного слоя почвы, за исключением выполнения работ по размещению отдельных палаток или палаточных городков, мероприятий по регулированию распространения и численности инвазивных чужеродных видов дикорастущих растений, противопожарных мероприятий, работ, связанных с восстановлением численности (реинтродукцией) диких животных и популяций дикорастущих растений, включенных в Красную книгу Республики Беларусь, лесосечных работ и работ по трелевке и вывозке древесины при проведении рубок, не запрещенных настоящим Положением, работ по расчистке просек, уборке опасных деревьев в полосах леса, прилегающих к просекам воздушных линий электропередачи, работ по охране и защите лесного фонда, лесовосстановлению и лесоразведению, восстановлению гидрологического режима, работ по строительству инженерных и транспортных коммуникаций, стоянок механических транспортных средств, зданий и сооружений для целей ведения лесного хозяйства, домов охотников и (или) рыболовов, эколого-информационных центров, работ по обустройству (или) благоустройству (в том числе строительству сооружений) зон и мест отдыха, туристических стоянок, экологических троп;</w:t>
      </w: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 xml:space="preserve">разведение костров (кроме мест отдыха, предусмотренных технологическими картами на разработку лесосек, на обустроенных площадках, окаймленных минерализованной </w:t>
      </w:r>
      <w:r w:rsidRPr="00042400">
        <w:rPr>
          <w:rFonts w:ascii="Times New Roman" w:hAnsi="Times New Roman" w:cs="Times New Roman"/>
          <w:sz w:val="24"/>
          <w:szCs w:val="24"/>
        </w:rPr>
        <w:lastRenderedPageBreak/>
        <w:t>(очищенной до минерального слоя почвы) полосой шириной не менее 0,25 метра, в местах, исключающих повреждение огнем крон, стволов и корневых лап растущих деревьев) вне мест, установленных местными исполнительными и распорядительными органами;</w:t>
      </w: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>размещение палаточных городков, других оборудованных зон и мест отдыха, туристических стоянок, стоянок механических транспортных средств вне мест, установленных местными исполнительными и распорядительными органами;</w:t>
      </w: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>сжигание порубочных остатков при проведении лесосечных работ и иных работ по удалению древесно-кустарниковой растительности, за исключением случаев сжигания порубочных остатков в очагах вредителей и болезней леса в соответствии с техническими нормативными правовыми актами;</w:t>
      </w: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>выжигание сухой растительности (сухих дикорастущих растений) и ее остатков на корню, за исключением случаев, предусмотренных законодательными актами;</w:t>
      </w: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>заготовка, закупка дикорастущих растений и (или) их частей юридическими лицами и индивидуальными предпринимателями;</w:t>
      </w: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>применение химических средств защиты растений авиационным методом;</w:t>
      </w: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>движение и стоянка механических транспортных средств вне дорог и специально оборудованных мест, кроме механических транспортных средств органов и подразделений по чрезвычайным ситуациям, Министерства природных ресурсов и охраны окружающей среды Республики Беларусь и его территориальных органов, Министерства лесного хозяйства Республики Беларусь, Могилевского государственного производственного лесохозяйственного объединения, государственного лесохозяйственного учреждения «Климовичский лесхоз», Государственной инспекции охраны животного и растительного мира при Президенте Республики Беларусь, ее областных и межрайонных инспекций охраны животного и растительного мира, местных исполнительных и распорядительных органов для осуществления контроля за использованием и охраной земель, пользователей охотничьих угодий, находящихся в границах заказника, а также транспортных средств, выполняющих в границах заказника лесосечные работы, работы по трелевке и вывозке древесины, работы по охране и защите лесного фонда, лесовосстановлению и лесоразведению;</w:t>
      </w: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>предоставление земельных участков для коллективного садоводства и дачного строительства;</w:t>
      </w: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 xml:space="preserve">создание лесных культур с использованием интродуцированных пород деревьев и </w:t>
      </w:r>
    </w:p>
    <w:p w:rsidR="00042400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>кустарников;</w:t>
      </w:r>
    </w:p>
    <w:p w:rsidR="00796DE1" w:rsidRPr="00042400" w:rsidRDefault="00042400" w:rsidP="00042400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42400">
        <w:rPr>
          <w:rFonts w:ascii="Times New Roman" w:hAnsi="Times New Roman" w:cs="Times New Roman"/>
          <w:sz w:val="24"/>
          <w:szCs w:val="24"/>
        </w:rPr>
        <w:t>интродукция инвазивных чужеродных видов диких животных и дикорастущих растений</w:t>
      </w:r>
    </w:p>
    <w:sectPr w:rsidR="00796DE1" w:rsidRPr="00042400" w:rsidSect="0004240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DE1"/>
    <w:rsid w:val="00042400"/>
    <w:rsid w:val="00711A9A"/>
    <w:rsid w:val="00796DE1"/>
    <w:rsid w:val="00AE39EA"/>
    <w:rsid w:val="00B5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9F1EFBC-B2DC-4891-8062-897D002C7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878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Стасюкевич Елена Владимировна</dc:creator>
  <cp:keywords/>
  <dc:description/>
  <cp:lastModifiedBy>UserKPR</cp:lastModifiedBy>
  <cp:revision>2</cp:revision>
  <dcterms:created xsi:type="dcterms:W3CDTF">2025-02-03T07:25:00Z</dcterms:created>
  <dcterms:modified xsi:type="dcterms:W3CDTF">2025-02-03T07:25:00Z</dcterms:modified>
</cp:coreProperties>
</file>