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0EC0" w:rsidRPr="00B60EC0" w:rsidRDefault="00B60EC0" w:rsidP="00B60EC0">
      <w:pPr>
        <w:spacing w:after="0"/>
        <w:ind w:firstLine="709"/>
        <w:jc w:val="both"/>
        <w:rPr>
          <w:b/>
          <w:bCs/>
        </w:rPr>
      </w:pPr>
      <w:r w:rsidRPr="00B60EC0">
        <w:rPr>
          <w:b/>
          <w:bCs/>
        </w:rPr>
        <w:t>Какие сроки установлены законодательством для рассмотрения обращений?</w:t>
      </w:r>
    </w:p>
    <w:p w:rsidR="00B60EC0" w:rsidRDefault="00B60EC0" w:rsidP="00B60EC0">
      <w:pPr>
        <w:spacing w:after="0"/>
        <w:ind w:firstLine="709"/>
        <w:jc w:val="both"/>
      </w:pPr>
    </w:p>
    <w:p w:rsidR="00B60EC0" w:rsidRPr="00B60EC0" w:rsidRDefault="00B60EC0" w:rsidP="00B60EC0">
      <w:pPr>
        <w:spacing w:after="0"/>
        <w:ind w:firstLine="709"/>
        <w:jc w:val="both"/>
      </w:pPr>
      <w:r w:rsidRPr="00B60EC0">
        <w:t>Согласно статье 17 Закона  об обращениях письменные обращения должны быть рассмотрены не позднее пятнадцати дней, а обращения, требующие дополнительного изучения и проверки, - не позднее одного месяца, если иной срок не установлен законодательными актами.</w:t>
      </w:r>
      <w:r w:rsidRPr="00B60EC0">
        <w:br/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заявители в пятидневный срок со дня продления срока рассмотрения обращений уведомляются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C0"/>
    <w:rsid w:val="006C0B77"/>
    <w:rsid w:val="008242FF"/>
    <w:rsid w:val="00870751"/>
    <w:rsid w:val="00922C48"/>
    <w:rsid w:val="00B60EC0"/>
    <w:rsid w:val="00B915B7"/>
    <w:rsid w:val="00EA59DF"/>
    <w:rsid w:val="00EE4070"/>
    <w:rsid w:val="00F12C76"/>
    <w:rsid w:val="00F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9110"/>
  <w15:chartTrackingRefBased/>
  <w15:docId w15:val="{5E9E65A6-3C7A-4F11-B437-F659042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28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1</cp:revision>
  <dcterms:created xsi:type="dcterms:W3CDTF">2024-08-01T10:01:00Z</dcterms:created>
  <dcterms:modified xsi:type="dcterms:W3CDTF">2024-08-01T10:01:00Z</dcterms:modified>
</cp:coreProperties>
</file>